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BB631B" w14:textId="77777777" w:rsidR="00112C52" w:rsidRPr="000B0D68" w:rsidRDefault="006422A3" w:rsidP="00F93FD2">
      <w:pPr>
        <w:jc w:val="center"/>
        <w:rPr>
          <w:rFonts w:ascii="Book Antiqua" w:hAnsi="Book Antiqua"/>
          <w:b/>
          <w:bCs/>
          <w:sz w:val="36"/>
          <w:szCs w:val="36"/>
          <w:rtl/>
        </w:rPr>
      </w:pPr>
      <w:r w:rsidRPr="000B0D68">
        <w:rPr>
          <w:rFonts w:ascii="Book Antiqua" w:hAnsi="Book Antiqua" w:hint="eastAsia"/>
          <w:b/>
          <w:bCs/>
          <w:sz w:val="36"/>
          <w:szCs w:val="36"/>
          <w:rtl/>
        </w:rPr>
        <w:t>מדינת</w:t>
      </w:r>
      <w:r w:rsidRPr="000B0D68">
        <w:rPr>
          <w:rFonts w:ascii="Book Antiqua" w:hAnsi="Book Antiqua"/>
          <w:b/>
          <w:bCs/>
          <w:sz w:val="36"/>
          <w:szCs w:val="36"/>
          <w:rtl/>
        </w:rPr>
        <w:t xml:space="preserve"> </w:t>
      </w:r>
      <w:r w:rsidRPr="000B0D68">
        <w:rPr>
          <w:rFonts w:ascii="Book Antiqua" w:hAnsi="Book Antiqua" w:hint="eastAsia"/>
          <w:b/>
          <w:bCs/>
          <w:sz w:val="36"/>
          <w:szCs w:val="36"/>
          <w:rtl/>
        </w:rPr>
        <w:t>ישראל</w:t>
      </w:r>
    </w:p>
    <w:p w14:paraId="01D5F920" w14:textId="77777777" w:rsidR="00112C52" w:rsidRPr="000B0D68" w:rsidRDefault="00112C52" w:rsidP="00F93FD2">
      <w:pPr>
        <w:spacing w:after="240"/>
        <w:jc w:val="center"/>
        <w:rPr>
          <w:rFonts w:ascii="Book Antiqua" w:hAnsi="Book Antiqua"/>
          <w:b/>
          <w:bCs/>
          <w:sz w:val="32"/>
          <w:szCs w:val="32"/>
          <w:rtl/>
        </w:rPr>
      </w:pPr>
      <w:r w:rsidRPr="000B0D68">
        <w:rPr>
          <w:rFonts w:ascii="Book Antiqua" w:hAnsi="Book Antiqua" w:hint="eastAsia"/>
          <w:b/>
          <w:bCs/>
          <w:sz w:val="32"/>
          <w:szCs w:val="32"/>
          <w:rtl/>
        </w:rPr>
        <w:t>משרד</w:t>
      </w:r>
      <w:r w:rsidRPr="000B0D68">
        <w:rPr>
          <w:rFonts w:ascii="Book Antiqua" w:hAnsi="Book Antiqua"/>
          <w:b/>
          <w:bCs/>
          <w:sz w:val="32"/>
          <w:szCs w:val="32"/>
          <w:rtl/>
        </w:rPr>
        <w:t xml:space="preserve"> </w:t>
      </w:r>
      <w:r w:rsidRPr="000B0D68">
        <w:rPr>
          <w:rFonts w:ascii="Book Antiqua" w:hAnsi="Book Antiqua" w:hint="eastAsia"/>
          <w:b/>
          <w:bCs/>
          <w:sz w:val="32"/>
          <w:szCs w:val="32"/>
          <w:rtl/>
        </w:rPr>
        <w:t>האוצר</w:t>
      </w:r>
    </w:p>
    <w:p w14:paraId="39076789" w14:textId="3F485094" w:rsidR="00112C52" w:rsidRPr="000B0D68" w:rsidRDefault="00112C52" w:rsidP="00F93FD2">
      <w:pPr>
        <w:jc w:val="center"/>
        <w:rPr>
          <w:sz w:val="20"/>
          <w:szCs w:val="20"/>
          <w:rtl/>
        </w:rPr>
      </w:pPr>
      <w:r w:rsidRPr="000B0D68">
        <w:rPr>
          <w:rFonts w:ascii="Book Antiqua" w:hAnsi="Book Antiqua" w:hint="eastAsia"/>
          <w:b/>
          <w:bCs/>
          <w:rtl/>
        </w:rPr>
        <w:t>מכרז</w:t>
      </w:r>
      <w:r w:rsidRPr="000B0D68">
        <w:rPr>
          <w:rFonts w:ascii="Book Antiqua" w:hAnsi="Book Antiqua"/>
          <w:b/>
          <w:bCs/>
          <w:rtl/>
        </w:rPr>
        <w:t xml:space="preserve"> </w:t>
      </w:r>
      <w:r w:rsidR="00A75C46" w:rsidRPr="000B0D68">
        <w:rPr>
          <w:rFonts w:ascii="Book Antiqua" w:hAnsi="Book Antiqua" w:hint="eastAsia"/>
          <w:b/>
          <w:bCs/>
          <w:rtl/>
        </w:rPr>
        <w:t>מרכזי</w:t>
      </w:r>
      <w:r w:rsidR="00A75C46" w:rsidRPr="000B0D68">
        <w:rPr>
          <w:rFonts w:ascii="Book Antiqua" w:hAnsi="Book Antiqua"/>
          <w:b/>
          <w:bCs/>
          <w:rtl/>
        </w:rPr>
        <w:t xml:space="preserve"> </w:t>
      </w:r>
      <w:r w:rsidRPr="000B0D68">
        <w:rPr>
          <w:rFonts w:ascii="Book Antiqua" w:hAnsi="Book Antiqua" w:hint="eastAsia"/>
          <w:b/>
          <w:bCs/>
          <w:rtl/>
        </w:rPr>
        <w:t>פומבי</w:t>
      </w:r>
      <w:r w:rsidRPr="000B0D68">
        <w:rPr>
          <w:rFonts w:ascii="Book Antiqua" w:hAnsi="Book Antiqua"/>
          <w:b/>
          <w:bCs/>
          <w:rtl/>
        </w:rPr>
        <w:t xml:space="preserve"> </w:t>
      </w:r>
      <w:r w:rsidRPr="000B0D68">
        <w:rPr>
          <w:rFonts w:ascii="Book Antiqua" w:hAnsi="Book Antiqua" w:hint="eastAsia"/>
          <w:b/>
          <w:bCs/>
          <w:rtl/>
        </w:rPr>
        <w:t>מס</w:t>
      </w:r>
      <w:r w:rsidRPr="000B0D68">
        <w:rPr>
          <w:rFonts w:ascii="Book Antiqua" w:hAnsi="Book Antiqua"/>
          <w:b/>
          <w:bCs/>
          <w:rtl/>
        </w:rPr>
        <w:t xml:space="preserve">' </w:t>
      </w:r>
      <w:r w:rsidR="000B0D68" w:rsidRPr="000B0D68">
        <w:rPr>
          <w:rFonts w:ascii="Book Antiqua" w:hAnsi="Book Antiqua"/>
          <w:b/>
          <w:bCs/>
          <w:rtl/>
        </w:rPr>
        <w:t>2/2018</w:t>
      </w:r>
      <w:r w:rsidRPr="000B0D68">
        <w:rPr>
          <w:rFonts w:ascii="Book Antiqua" w:hAnsi="Book Antiqua"/>
          <w:b/>
          <w:bCs/>
          <w:rtl/>
        </w:rPr>
        <w:t xml:space="preserve"> </w:t>
      </w:r>
      <w:r w:rsidRPr="000B0D68">
        <w:rPr>
          <w:b/>
          <w:bCs/>
          <w:rtl/>
        </w:rPr>
        <w:t>ל</w:t>
      </w:r>
      <w:r w:rsidR="0086518D" w:rsidRPr="000B0D68">
        <w:rPr>
          <w:rFonts w:hint="eastAsia"/>
          <w:b/>
          <w:bCs/>
          <w:rtl/>
        </w:rPr>
        <w:t>מתן</w:t>
      </w:r>
      <w:r w:rsidR="0086518D" w:rsidRPr="000B0D68">
        <w:rPr>
          <w:b/>
          <w:bCs/>
          <w:rtl/>
        </w:rPr>
        <w:t xml:space="preserve"> </w:t>
      </w:r>
      <w:r w:rsidR="0086518D" w:rsidRPr="000B0D68">
        <w:rPr>
          <w:rFonts w:hint="eastAsia"/>
          <w:b/>
          <w:bCs/>
          <w:rtl/>
        </w:rPr>
        <w:t>שירותי</w:t>
      </w:r>
      <w:r w:rsidR="0086518D" w:rsidRPr="000B0D68">
        <w:rPr>
          <w:b/>
          <w:bCs/>
          <w:rtl/>
        </w:rPr>
        <w:t xml:space="preserve"> </w:t>
      </w:r>
      <w:r w:rsidR="0086518D" w:rsidRPr="000B0D68">
        <w:rPr>
          <w:rFonts w:hint="eastAsia"/>
          <w:b/>
          <w:bCs/>
          <w:rtl/>
        </w:rPr>
        <w:t>יעוץ</w:t>
      </w:r>
      <w:r w:rsidR="0086518D" w:rsidRPr="000B0D68">
        <w:rPr>
          <w:b/>
          <w:bCs/>
          <w:rtl/>
        </w:rPr>
        <w:t xml:space="preserve"> </w:t>
      </w:r>
      <w:r w:rsidR="0086518D" w:rsidRPr="000B0D68">
        <w:rPr>
          <w:rFonts w:hint="eastAsia"/>
          <w:b/>
          <w:bCs/>
          <w:rtl/>
        </w:rPr>
        <w:t>לטיוב</w:t>
      </w:r>
      <w:r w:rsidR="0086518D" w:rsidRPr="000B0D68">
        <w:rPr>
          <w:b/>
          <w:bCs/>
          <w:rtl/>
        </w:rPr>
        <w:t xml:space="preserve"> </w:t>
      </w:r>
      <w:r w:rsidR="0086518D" w:rsidRPr="000B0D68">
        <w:rPr>
          <w:rFonts w:hint="eastAsia"/>
          <w:b/>
          <w:bCs/>
          <w:rtl/>
        </w:rPr>
        <w:t>רגולציה</w:t>
      </w:r>
      <w:r w:rsidR="0086518D" w:rsidRPr="000B0D68">
        <w:rPr>
          <w:b/>
          <w:bCs/>
          <w:rtl/>
        </w:rPr>
        <w:t xml:space="preserve"> </w:t>
      </w:r>
      <w:r w:rsidR="0086518D" w:rsidRPr="000B0D68">
        <w:rPr>
          <w:rFonts w:hint="eastAsia"/>
          <w:b/>
          <w:bCs/>
          <w:rtl/>
        </w:rPr>
        <w:t>לכלל</w:t>
      </w:r>
      <w:r w:rsidR="0086518D" w:rsidRPr="000B0D68">
        <w:rPr>
          <w:b/>
          <w:bCs/>
          <w:rtl/>
        </w:rPr>
        <w:t xml:space="preserve"> </w:t>
      </w:r>
      <w:r w:rsidR="0086518D" w:rsidRPr="000B0D68">
        <w:rPr>
          <w:rFonts w:hint="eastAsia"/>
          <w:b/>
          <w:bCs/>
          <w:rtl/>
        </w:rPr>
        <w:t>הגופים</w:t>
      </w:r>
      <w:r w:rsidR="0086518D" w:rsidRPr="000B0D68">
        <w:rPr>
          <w:b/>
          <w:bCs/>
          <w:rtl/>
        </w:rPr>
        <w:t xml:space="preserve"> </w:t>
      </w:r>
      <w:r w:rsidR="0086518D" w:rsidRPr="000B0D68">
        <w:rPr>
          <w:rFonts w:hint="eastAsia"/>
          <w:b/>
          <w:bCs/>
          <w:rtl/>
        </w:rPr>
        <w:t>הממשלתיים</w:t>
      </w:r>
      <w:r w:rsidR="0086518D" w:rsidRPr="000B0D68">
        <w:rPr>
          <w:b/>
          <w:bCs/>
          <w:rtl/>
        </w:rPr>
        <w:t xml:space="preserve"> </w:t>
      </w:r>
      <w:r w:rsidR="0086518D" w:rsidRPr="000B0D68">
        <w:rPr>
          <w:rFonts w:hint="eastAsia"/>
          <w:b/>
          <w:bCs/>
          <w:rtl/>
        </w:rPr>
        <w:t>הרלוונטיים</w:t>
      </w:r>
      <w:r w:rsidR="0086518D" w:rsidRPr="000B0D68">
        <w:rPr>
          <w:b/>
          <w:bCs/>
          <w:rtl/>
        </w:rPr>
        <w:t xml:space="preserve"> </w:t>
      </w:r>
      <w:r w:rsidR="0086518D" w:rsidRPr="000B0D68">
        <w:rPr>
          <w:rFonts w:hint="eastAsia"/>
          <w:b/>
          <w:bCs/>
          <w:rtl/>
        </w:rPr>
        <w:t>להחלטת</w:t>
      </w:r>
      <w:r w:rsidR="0086518D" w:rsidRPr="000B0D68">
        <w:rPr>
          <w:b/>
          <w:bCs/>
          <w:rtl/>
        </w:rPr>
        <w:t xml:space="preserve"> </w:t>
      </w:r>
      <w:r w:rsidR="0086518D" w:rsidRPr="000B0D68">
        <w:rPr>
          <w:rFonts w:hint="eastAsia"/>
          <w:b/>
          <w:bCs/>
          <w:rtl/>
        </w:rPr>
        <w:t>ממשלה</w:t>
      </w:r>
      <w:r w:rsidR="0086518D" w:rsidRPr="000B0D68">
        <w:rPr>
          <w:b/>
          <w:bCs/>
          <w:rtl/>
        </w:rPr>
        <w:t xml:space="preserve"> </w:t>
      </w:r>
      <w:r w:rsidR="0086518D" w:rsidRPr="000B0D68">
        <w:rPr>
          <w:rFonts w:hint="eastAsia"/>
          <w:b/>
          <w:bCs/>
          <w:rtl/>
        </w:rPr>
        <w:t>מס</w:t>
      </w:r>
      <w:r w:rsidR="0086518D" w:rsidRPr="000B0D68">
        <w:rPr>
          <w:b/>
          <w:bCs/>
          <w:rtl/>
        </w:rPr>
        <w:t xml:space="preserve">' 2118 </w:t>
      </w:r>
      <w:r w:rsidR="0086518D" w:rsidRPr="000B0D68">
        <w:rPr>
          <w:rFonts w:hint="eastAsia"/>
          <w:b/>
          <w:bCs/>
          <w:rtl/>
        </w:rPr>
        <w:t>בדבר</w:t>
      </w:r>
      <w:r w:rsidR="0086518D" w:rsidRPr="000B0D68">
        <w:rPr>
          <w:b/>
          <w:bCs/>
          <w:rtl/>
        </w:rPr>
        <w:t xml:space="preserve"> "הפחתת </w:t>
      </w:r>
      <w:r w:rsidR="0086518D" w:rsidRPr="000B0D68">
        <w:rPr>
          <w:rFonts w:hint="eastAsia"/>
          <w:b/>
          <w:bCs/>
          <w:rtl/>
        </w:rPr>
        <w:t>הנטל</w:t>
      </w:r>
      <w:r w:rsidR="0086518D" w:rsidRPr="000B0D68">
        <w:rPr>
          <w:b/>
          <w:bCs/>
          <w:rtl/>
        </w:rPr>
        <w:t xml:space="preserve"> </w:t>
      </w:r>
      <w:r w:rsidR="0086518D" w:rsidRPr="000B0D68">
        <w:rPr>
          <w:rFonts w:hint="eastAsia"/>
          <w:b/>
          <w:bCs/>
          <w:rtl/>
        </w:rPr>
        <w:t>הרגולטורי</w:t>
      </w:r>
      <w:r w:rsidR="0086518D" w:rsidRPr="000B0D68">
        <w:rPr>
          <w:b/>
          <w:bCs/>
          <w:rtl/>
        </w:rPr>
        <w:t>"</w:t>
      </w:r>
    </w:p>
    <w:p w14:paraId="6C1BC8C7" w14:textId="33774D8D" w:rsidR="00112C52" w:rsidRPr="000B0D68" w:rsidRDefault="00112C52" w:rsidP="00F93FD2">
      <w:pPr>
        <w:pStyle w:val="a7"/>
        <w:numPr>
          <w:ilvl w:val="0"/>
          <w:numId w:val="9"/>
        </w:numPr>
        <w:spacing w:before="240"/>
        <w:contextualSpacing w:val="0"/>
        <w:jc w:val="both"/>
        <w:rPr>
          <w:rtl/>
        </w:rPr>
      </w:pPr>
      <w:r w:rsidRPr="000B0D68">
        <w:rPr>
          <w:rtl/>
        </w:rPr>
        <w:t xml:space="preserve">משרד האוצר </w:t>
      </w:r>
      <w:r w:rsidR="00FE3E76" w:rsidRPr="000B0D68">
        <w:rPr>
          <w:rFonts w:ascii="Book Antiqua" w:hAnsi="Book Antiqua" w:hint="cs"/>
          <w:rtl/>
        </w:rPr>
        <w:t xml:space="preserve">וצוות רגולציה שבאגף ממשל וחברה במשרד </w:t>
      </w:r>
      <w:r w:rsidR="006422A3" w:rsidRPr="000B0D68">
        <w:rPr>
          <w:rFonts w:ascii="Book Antiqua" w:hAnsi="Book Antiqua" w:hint="cs"/>
          <w:rtl/>
        </w:rPr>
        <w:t>ראש הממשלה</w:t>
      </w:r>
      <w:r w:rsidR="0086518D" w:rsidRPr="000B0D68">
        <w:rPr>
          <w:rFonts w:ascii="Book Antiqua" w:hAnsi="Book Antiqua" w:hint="cs"/>
          <w:rtl/>
        </w:rPr>
        <w:t xml:space="preserve"> </w:t>
      </w:r>
      <w:r w:rsidRPr="000B0D68">
        <w:rPr>
          <w:rFonts w:ascii="Book Antiqua" w:hAnsi="Book Antiqua"/>
          <w:rtl/>
        </w:rPr>
        <w:t>(</w:t>
      </w:r>
      <w:r w:rsidRPr="000B0D68">
        <w:rPr>
          <w:rFonts w:ascii="Book Antiqua" w:hAnsi="Book Antiqua" w:hint="eastAsia"/>
          <w:rtl/>
        </w:rPr>
        <w:t>להלן</w:t>
      </w:r>
      <w:r w:rsidRPr="000B0D68">
        <w:rPr>
          <w:rFonts w:ascii="Book Antiqua" w:hAnsi="Book Antiqua"/>
          <w:rtl/>
        </w:rPr>
        <w:t>: "</w:t>
      </w:r>
      <w:r w:rsidRPr="000B0D68">
        <w:rPr>
          <w:rFonts w:ascii="Book Antiqua" w:hAnsi="Book Antiqua" w:hint="eastAsia"/>
          <w:b/>
          <w:bCs/>
          <w:rtl/>
        </w:rPr>
        <w:t>עורך</w:t>
      </w:r>
      <w:r w:rsidRPr="000B0D68">
        <w:rPr>
          <w:rFonts w:ascii="Book Antiqua" w:hAnsi="Book Antiqua"/>
          <w:b/>
          <w:bCs/>
          <w:rtl/>
        </w:rPr>
        <w:t xml:space="preserve"> </w:t>
      </w:r>
      <w:r w:rsidRPr="000B0D68">
        <w:rPr>
          <w:rFonts w:ascii="Book Antiqua" w:hAnsi="Book Antiqua" w:hint="eastAsia"/>
          <w:b/>
          <w:bCs/>
          <w:rtl/>
        </w:rPr>
        <w:t>המכרז</w:t>
      </w:r>
      <w:r w:rsidRPr="000B0D68">
        <w:rPr>
          <w:rFonts w:ascii="Book Antiqua" w:hAnsi="Book Antiqua"/>
          <w:rtl/>
        </w:rPr>
        <w:t xml:space="preserve">") </w:t>
      </w:r>
      <w:r w:rsidR="006422A3" w:rsidRPr="000B0D68">
        <w:rPr>
          <w:rFonts w:hint="cs"/>
          <w:rtl/>
        </w:rPr>
        <w:t xml:space="preserve">יוצאים במכרז פומבי עם בחינה דו שלבית </w:t>
      </w:r>
      <w:r w:rsidR="0086518D" w:rsidRPr="000B0D68">
        <w:rPr>
          <w:rFonts w:hint="cs"/>
          <w:rtl/>
        </w:rPr>
        <w:t xml:space="preserve">למתן שירותי יעוץ לטיוב </w:t>
      </w:r>
      <w:r w:rsidR="00A75C46" w:rsidRPr="000B0D68">
        <w:rPr>
          <w:rFonts w:hint="cs"/>
          <w:rtl/>
        </w:rPr>
        <w:t>ה</w:t>
      </w:r>
      <w:r w:rsidR="0086518D" w:rsidRPr="000B0D68">
        <w:rPr>
          <w:rFonts w:hint="cs"/>
          <w:rtl/>
        </w:rPr>
        <w:t>רגולציה</w:t>
      </w:r>
      <w:r w:rsidR="00A75C46" w:rsidRPr="000B0D68">
        <w:rPr>
          <w:rFonts w:hint="cs"/>
          <w:rtl/>
        </w:rPr>
        <w:t xml:space="preserve"> </w:t>
      </w:r>
      <w:r w:rsidR="006422A3" w:rsidRPr="000B0D68">
        <w:rPr>
          <w:rFonts w:hint="cs"/>
          <w:rtl/>
        </w:rPr>
        <w:t xml:space="preserve">והערכת השפעות רגולציה חדשה </w:t>
      </w:r>
      <w:r w:rsidR="00A75C46" w:rsidRPr="000B0D68">
        <w:rPr>
          <w:rFonts w:hint="cs"/>
          <w:rtl/>
        </w:rPr>
        <w:t>בגופים הממשלתיים</w:t>
      </w:r>
      <w:r w:rsidR="0086518D" w:rsidRPr="000B0D68">
        <w:rPr>
          <w:rFonts w:hint="cs"/>
          <w:rtl/>
        </w:rPr>
        <w:t xml:space="preserve"> </w:t>
      </w:r>
      <w:r w:rsidR="006422A3" w:rsidRPr="000B0D68">
        <w:rPr>
          <w:rFonts w:hint="cs"/>
          <w:rtl/>
        </w:rPr>
        <w:t>הרלוונטיים להחלטת ממשלה מס' 2118 מיום 22.10.2014 בדבר "הפחתת הנטל הרגולטורי" (להלן: "</w:t>
      </w:r>
      <w:r w:rsidR="006422A3" w:rsidRPr="000B0D68">
        <w:rPr>
          <w:rFonts w:hint="eastAsia"/>
          <w:b/>
          <w:bCs/>
          <w:rtl/>
        </w:rPr>
        <w:t>הגופים</w:t>
      </w:r>
      <w:r w:rsidR="006422A3" w:rsidRPr="000B0D68">
        <w:rPr>
          <w:b/>
          <w:bCs/>
          <w:rtl/>
        </w:rPr>
        <w:t xml:space="preserve"> </w:t>
      </w:r>
      <w:r w:rsidR="006422A3" w:rsidRPr="000B0D68">
        <w:rPr>
          <w:rFonts w:hint="eastAsia"/>
          <w:b/>
          <w:bCs/>
          <w:rtl/>
        </w:rPr>
        <w:t>הממשלתיים</w:t>
      </w:r>
      <w:r w:rsidR="006422A3" w:rsidRPr="000B0D68">
        <w:rPr>
          <w:rFonts w:hint="cs"/>
          <w:rtl/>
        </w:rPr>
        <w:t>").</w:t>
      </w:r>
      <w:r w:rsidRPr="000B0D68">
        <w:rPr>
          <w:rFonts w:ascii="Book Antiqua" w:hAnsi="Book Antiqua"/>
          <w:rtl/>
        </w:rPr>
        <w:t xml:space="preserve"> </w:t>
      </w:r>
    </w:p>
    <w:p w14:paraId="7D310E71" w14:textId="4C12EC29" w:rsidR="005933D1" w:rsidRPr="000B0D68" w:rsidRDefault="00FE3E76" w:rsidP="00F93FD2">
      <w:pPr>
        <w:pStyle w:val="a7"/>
        <w:numPr>
          <w:ilvl w:val="0"/>
          <w:numId w:val="9"/>
        </w:numPr>
        <w:spacing w:before="240"/>
        <w:contextualSpacing w:val="0"/>
        <w:jc w:val="both"/>
        <w:rPr>
          <w:rFonts w:ascii="Times New (W1)" w:hAnsi="Times New (W1)"/>
          <w:spacing w:val="4"/>
          <w:rtl/>
        </w:rPr>
      </w:pPr>
      <w:r w:rsidRPr="000B0D68">
        <w:rPr>
          <w:rFonts w:hint="cs"/>
          <w:rtl/>
        </w:rPr>
        <w:t xml:space="preserve">מהות השירותים </w:t>
      </w:r>
      <w:r w:rsidR="009D5615" w:rsidRPr="000B0D68">
        <w:rPr>
          <w:rFonts w:hint="cs"/>
          <w:rtl/>
        </w:rPr>
        <w:t>במכרז ה</w:t>
      </w:r>
      <w:r w:rsidR="006422A3" w:rsidRPr="000B0D68">
        <w:rPr>
          <w:rFonts w:hint="cs"/>
          <w:rtl/>
        </w:rPr>
        <w:t>י</w:t>
      </w:r>
      <w:r w:rsidR="009D5615" w:rsidRPr="000B0D68">
        <w:rPr>
          <w:rFonts w:hint="cs"/>
          <w:rtl/>
        </w:rPr>
        <w:t xml:space="preserve">א </w:t>
      </w:r>
      <w:r w:rsidR="006422A3" w:rsidRPr="000B0D68">
        <w:rPr>
          <w:rFonts w:hint="cs"/>
          <w:rtl/>
        </w:rPr>
        <w:t>ייעוץ ו</w:t>
      </w:r>
      <w:r w:rsidR="009D5615" w:rsidRPr="000B0D68">
        <w:rPr>
          <w:rFonts w:hint="cs"/>
          <w:rtl/>
        </w:rPr>
        <w:t>סיו</w:t>
      </w:r>
      <w:r w:rsidRPr="000B0D68">
        <w:rPr>
          <w:rFonts w:hint="cs"/>
          <w:rtl/>
        </w:rPr>
        <w:t xml:space="preserve">ע </w:t>
      </w:r>
      <w:r w:rsidR="00467C63" w:rsidRPr="000B0D68">
        <w:rPr>
          <w:rFonts w:hint="cs"/>
          <w:rtl/>
        </w:rPr>
        <w:t xml:space="preserve">לגופים </w:t>
      </w:r>
      <w:r w:rsidR="006422A3" w:rsidRPr="000B0D68">
        <w:rPr>
          <w:rFonts w:hint="cs"/>
          <w:rtl/>
        </w:rPr>
        <w:t xml:space="preserve">הממשלתיים </w:t>
      </w:r>
      <w:r w:rsidRPr="000B0D68">
        <w:rPr>
          <w:rFonts w:hint="cs"/>
          <w:rtl/>
        </w:rPr>
        <w:t>ביישום תכנית החומש להפחתת הנטל הרגולטורי הקיים</w:t>
      </w:r>
      <w:r w:rsidR="00D101C7" w:rsidRPr="000B0D68">
        <w:rPr>
          <w:rFonts w:hint="cs"/>
          <w:rtl/>
        </w:rPr>
        <w:t xml:space="preserve">, תוך סריקת כל תחומי הרגולציה </w:t>
      </w:r>
      <w:r w:rsidR="009D5615" w:rsidRPr="000B0D68">
        <w:rPr>
          <w:rFonts w:hint="cs"/>
          <w:rtl/>
        </w:rPr>
        <w:t>המופיעים</w:t>
      </w:r>
      <w:r w:rsidR="00D101C7" w:rsidRPr="000B0D68">
        <w:rPr>
          <w:rFonts w:hint="cs"/>
          <w:rtl/>
        </w:rPr>
        <w:t xml:space="preserve"> בתכנית החומש של </w:t>
      </w:r>
      <w:r w:rsidR="006422A3" w:rsidRPr="000B0D68">
        <w:rPr>
          <w:rFonts w:hint="cs"/>
          <w:rtl/>
        </w:rPr>
        <w:t>הגופים וכן,</w:t>
      </w:r>
      <w:r w:rsidR="00832229" w:rsidRPr="000B0D68">
        <w:rPr>
          <w:rFonts w:hint="cs"/>
          <w:rtl/>
        </w:rPr>
        <w:t xml:space="preserve"> </w:t>
      </w:r>
      <w:r w:rsidR="006422A3" w:rsidRPr="000B0D68">
        <w:rPr>
          <w:rFonts w:hint="cs"/>
          <w:rtl/>
        </w:rPr>
        <w:t xml:space="preserve">סיוע בתהליך </w:t>
      </w:r>
      <w:r w:rsidRPr="000B0D68">
        <w:rPr>
          <w:rFonts w:hint="cs"/>
          <w:rtl/>
        </w:rPr>
        <w:t xml:space="preserve">הערכת השפעות רגולציה </w:t>
      </w:r>
      <w:r w:rsidR="006422A3" w:rsidRPr="000B0D68">
        <w:rPr>
          <w:rFonts w:hint="cs"/>
          <w:rtl/>
        </w:rPr>
        <w:t xml:space="preserve">חדשה </w:t>
      </w:r>
      <w:r w:rsidRPr="000B0D68">
        <w:rPr>
          <w:rFonts w:hint="cs"/>
          <w:rtl/>
        </w:rPr>
        <w:t>(</w:t>
      </w:r>
      <w:r w:rsidRPr="000B0D68">
        <w:t>RIA</w:t>
      </w:r>
      <w:r w:rsidRPr="000B0D68">
        <w:rPr>
          <w:rFonts w:hint="cs"/>
          <w:rtl/>
        </w:rPr>
        <w:t>)</w:t>
      </w:r>
      <w:r w:rsidR="006422A3" w:rsidRPr="000B0D68">
        <w:rPr>
          <w:rFonts w:hint="cs"/>
          <w:rtl/>
        </w:rPr>
        <w:t>, והכל בהתאם להחלטת ממשלה 2118 ולצורך עמידה ביעדים שנקבעו.</w:t>
      </w:r>
      <w:r w:rsidRPr="000B0D68">
        <w:rPr>
          <w:rFonts w:hint="cs"/>
          <w:rtl/>
        </w:rPr>
        <w:t xml:space="preserve"> </w:t>
      </w:r>
    </w:p>
    <w:p w14:paraId="5E03F2AB" w14:textId="7DE28396" w:rsidR="009D5615" w:rsidRPr="000B0D68" w:rsidRDefault="009D5615" w:rsidP="00F93FD2">
      <w:pPr>
        <w:pStyle w:val="a7"/>
        <w:spacing w:before="240"/>
        <w:ind w:left="360"/>
        <w:contextualSpacing w:val="0"/>
        <w:jc w:val="both"/>
        <w:rPr>
          <w:rFonts w:ascii="Times New (W1)" w:hAnsi="Times New (W1)"/>
          <w:spacing w:val="4"/>
          <w:rtl/>
        </w:rPr>
      </w:pPr>
      <w:r w:rsidRPr="000B0D68">
        <w:rPr>
          <w:rFonts w:hint="cs"/>
          <w:rtl/>
        </w:rPr>
        <w:t xml:space="preserve">לפירוט נוסף על תכניות החומש להפחתת הנטל הרגולטורי </w:t>
      </w:r>
      <w:r w:rsidR="006422A3" w:rsidRPr="000B0D68">
        <w:rPr>
          <w:rFonts w:hint="cs"/>
          <w:rtl/>
        </w:rPr>
        <w:t>ו</w:t>
      </w:r>
      <w:r w:rsidRPr="000B0D68">
        <w:rPr>
          <w:rFonts w:hint="cs"/>
          <w:rtl/>
        </w:rPr>
        <w:t xml:space="preserve">פעילות הממשלה בתחום הרגולציה, ראו אתר הרגולציה הממשלתי </w:t>
      </w:r>
      <w:r w:rsidR="00832229" w:rsidRPr="000B0D68">
        <w:rPr>
          <w:rFonts w:hint="cs"/>
          <w:rtl/>
        </w:rPr>
        <w:t>(</w:t>
      </w:r>
      <w:r w:rsidRPr="000B0D68">
        <w:t>http://regulation.gov.il</w:t>
      </w:r>
      <w:r w:rsidR="00832229" w:rsidRPr="000B0D68">
        <w:rPr>
          <w:rFonts w:hint="cs"/>
          <w:rtl/>
        </w:rPr>
        <w:t>)</w:t>
      </w:r>
      <w:r w:rsidRPr="000B0D68">
        <w:rPr>
          <w:rFonts w:hint="cs"/>
          <w:rtl/>
        </w:rPr>
        <w:t>.</w:t>
      </w:r>
    </w:p>
    <w:p w14:paraId="5881806F" w14:textId="104F9D26" w:rsidR="008054ED" w:rsidRPr="000B0D68" w:rsidRDefault="008054ED" w:rsidP="00F93FD2">
      <w:pPr>
        <w:pStyle w:val="a7"/>
        <w:numPr>
          <w:ilvl w:val="0"/>
          <w:numId w:val="9"/>
        </w:numPr>
        <w:spacing w:before="240"/>
        <w:contextualSpacing w:val="0"/>
        <w:jc w:val="both"/>
        <w:rPr>
          <w:b/>
          <w:bCs/>
          <w:rtl/>
        </w:rPr>
      </w:pPr>
      <w:r w:rsidRPr="000B0D68">
        <w:rPr>
          <w:rFonts w:ascii="Times New (W1)" w:hAnsi="Times New (W1)" w:hint="cs"/>
          <w:spacing w:val="4"/>
          <w:rtl/>
        </w:rPr>
        <w:t xml:space="preserve">ההתקשרות תהיה לתקופה של 24 חודשים החל ממועד החתימה על הסכם ההתקשרות עם הזוכים. עורך המכרז יהיה רשאי להאריך את תקופת ההתקשרות </w:t>
      </w:r>
      <w:r w:rsidRPr="000B0D68">
        <w:rPr>
          <w:rFonts w:ascii="Times New (W1)" w:hAnsi="Times New (W1)"/>
          <w:spacing w:val="4"/>
          <w:rtl/>
        </w:rPr>
        <w:t>לפרקי זמן קצובים שלא יעלו במצטבר על 36 חודשים</w:t>
      </w:r>
      <w:r w:rsidRPr="000B0D68">
        <w:rPr>
          <w:rFonts w:ascii="Times New (W1)" w:hAnsi="Times New (W1)" w:hint="cs"/>
          <w:spacing w:val="4"/>
          <w:rtl/>
        </w:rPr>
        <w:t>.</w:t>
      </w:r>
      <w:r w:rsidRPr="000B0D68">
        <w:rPr>
          <w:rFonts w:ascii="Times New (W1)" w:hAnsi="Times New (W1)"/>
          <w:spacing w:val="4"/>
          <w:rtl/>
        </w:rPr>
        <w:t xml:space="preserve"> </w:t>
      </w:r>
    </w:p>
    <w:p w14:paraId="7B28F4E4" w14:textId="77777777" w:rsidR="00832229" w:rsidRPr="000B0D68" w:rsidRDefault="00832229" w:rsidP="00F93FD2">
      <w:pPr>
        <w:pStyle w:val="a7"/>
        <w:numPr>
          <w:ilvl w:val="0"/>
          <w:numId w:val="9"/>
        </w:numPr>
        <w:spacing w:before="240"/>
        <w:contextualSpacing w:val="0"/>
        <w:jc w:val="both"/>
        <w:rPr>
          <w:rFonts w:ascii="Times New (W1)" w:hAnsi="Times New (W1)"/>
          <w:spacing w:val="4"/>
        </w:rPr>
      </w:pPr>
      <w:r w:rsidRPr="000B0D68">
        <w:rPr>
          <w:rFonts w:ascii="Times New (W1)" w:hAnsi="Times New (W1)" w:hint="cs"/>
          <w:spacing w:val="4"/>
          <w:rtl/>
        </w:rPr>
        <w:t>ההשתתפות במכרז מותנית בעמידה בדרישות הסף המפורטות במסמכי המכרז, לרבות התנאים המפורטים להלן:</w:t>
      </w:r>
    </w:p>
    <w:p w14:paraId="6D47D579" w14:textId="594C7B77" w:rsidR="00832229" w:rsidRPr="000B0D68" w:rsidRDefault="00832229" w:rsidP="00F93FD2">
      <w:pPr>
        <w:pStyle w:val="a7"/>
        <w:numPr>
          <w:ilvl w:val="1"/>
          <w:numId w:val="9"/>
        </w:numPr>
        <w:tabs>
          <w:tab w:val="left" w:pos="804"/>
        </w:tabs>
        <w:spacing w:before="240"/>
        <w:contextualSpacing w:val="0"/>
        <w:jc w:val="both"/>
        <w:rPr>
          <w:rFonts w:ascii="Book Antiqua" w:hAnsi="Book Antiqua"/>
        </w:rPr>
      </w:pPr>
      <w:r w:rsidRPr="000B0D68">
        <w:rPr>
          <w:rFonts w:ascii="Book Antiqua" w:hAnsi="Book Antiqua" w:hint="cs"/>
          <w:rtl/>
        </w:rPr>
        <w:t>ניסיון הנפרש על פני חמש שנים לפחות בין השנים 2010 - 2017 בתחומי הייעוץ כמפורט במסמכי המכרז.</w:t>
      </w:r>
    </w:p>
    <w:p w14:paraId="1FD6C208" w14:textId="630EDC1F" w:rsidR="00832229" w:rsidRPr="000B0D68" w:rsidRDefault="00832229" w:rsidP="00F93FD2">
      <w:pPr>
        <w:pStyle w:val="a7"/>
        <w:numPr>
          <w:ilvl w:val="1"/>
          <w:numId w:val="9"/>
        </w:numPr>
        <w:tabs>
          <w:tab w:val="left" w:pos="804"/>
        </w:tabs>
        <w:spacing w:before="240"/>
        <w:contextualSpacing w:val="0"/>
        <w:jc w:val="both"/>
      </w:pPr>
      <w:r w:rsidRPr="000B0D68">
        <w:rPr>
          <w:rFonts w:ascii="Book Antiqua" w:hAnsi="Book Antiqua" w:hint="cs"/>
          <w:rtl/>
        </w:rPr>
        <w:t>העמדת צוות של לפחות 4 חברים הכולל: מנהל בכיר, מנהל פרויקט ו- 2 מנהלי צוותים.</w:t>
      </w:r>
    </w:p>
    <w:p w14:paraId="4A80B7CA" w14:textId="77777777" w:rsidR="000862EF" w:rsidRPr="000B0D68" w:rsidRDefault="000862EF" w:rsidP="00F93FD2">
      <w:pPr>
        <w:pStyle w:val="a7"/>
        <w:numPr>
          <w:ilvl w:val="0"/>
          <w:numId w:val="9"/>
        </w:numPr>
        <w:spacing w:before="240"/>
        <w:contextualSpacing w:val="0"/>
        <w:jc w:val="both"/>
        <w:rPr>
          <w:rFonts w:ascii="Times New (W1)" w:hAnsi="Times New (W1)"/>
          <w:spacing w:val="4"/>
          <w:rtl/>
        </w:rPr>
      </w:pPr>
      <w:r w:rsidRPr="000B0D68">
        <w:rPr>
          <w:rFonts w:ascii="Times New (W1)" w:hAnsi="Times New (W1)" w:hint="cs"/>
          <w:spacing w:val="4"/>
          <w:rtl/>
        </w:rPr>
        <w:t xml:space="preserve">בחירת הספקים למתן שירותים לפי מכרז זה תיעשה בשני שלבים עיקריים. בשלב הראשון, </w:t>
      </w:r>
      <w:r w:rsidR="00703A96" w:rsidRPr="000B0D68">
        <w:rPr>
          <w:rFonts w:ascii="Times New (W1)" w:hAnsi="Times New (W1)" w:hint="cs"/>
          <w:spacing w:val="4"/>
          <w:rtl/>
        </w:rPr>
        <w:t xml:space="preserve">עורך המכרז רשאי לבחור עד שלושה מציעים </w:t>
      </w:r>
      <w:r w:rsidRPr="000B0D68">
        <w:rPr>
          <w:rFonts w:ascii="Times New (W1)" w:hAnsi="Times New (W1)" w:hint="cs"/>
          <w:spacing w:val="4"/>
          <w:rtl/>
        </w:rPr>
        <w:t>שיכללו ברשימת הספקים הזוכים</w:t>
      </w:r>
      <w:r w:rsidR="00703A96" w:rsidRPr="000B0D68">
        <w:rPr>
          <w:rFonts w:ascii="Times New (W1)" w:hAnsi="Times New (W1)" w:hint="cs"/>
          <w:spacing w:val="4"/>
          <w:rtl/>
        </w:rPr>
        <w:t xml:space="preserve"> במכרז</w:t>
      </w:r>
      <w:r w:rsidRPr="000B0D68">
        <w:rPr>
          <w:rFonts w:ascii="Times New (W1)" w:hAnsi="Times New (W1)" w:hint="cs"/>
          <w:spacing w:val="4"/>
          <w:rtl/>
        </w:rPr>
        <w:t>, בהתאם לשקלול ניקוד ההצעה</w:t>
      </w:r>
      <w:r w:rsidR="00703A96" w:rsidRPr="000B0D68">
        <w:rPr>
          <w:rFonts w:ascii="Times New (W1)" w:hAnsi="Times New (W1)" w:hint="cs"/>
          <w:spacing w:val="4"/>
          <w:rtl/>
        </w:rPr>
        <w:t>.</w:t>
      </w:r>
      <w:r w:rsidRPr="000B0D68">
        <w:rPr>
          <w:rFonts w:ascii="Times New (W1)" w:hAnsi="Times New (W1)" w:hint="cs"/>
          <w:spacing w:val="4"/>
          <w:rtl/>
        </w:rPr>
        <w:t xml:space="preserve"> בשלב השני,</w:t>
      </w:r>
      <w:r w:rsidR="00703A96" w:rsidRPr="000B0D68">
        <w:rPr>
          <w:rFonts w:ascii="Times New (W1)" w:hAnsi="Times New (W1)" w:hint="cs"/>
          <w:spacing w:val="4"/>
          <w:rtl/>
        </w:rPr>
        <w:t xml:space="preserve"> גוף ממשלתי המעוניין בקבלת שירותי הייעוץ </w:t>
      </w:r>
      <w:r w:rsidR="00703A96" w:rsidRPr="000B0D68">
        <w:rPr>
          <w:rFonts w:ascii="Times New (W1)" w:hAnsi="Times New (W1)"/>
          <w:spacing w:val="4"/>
          <w:rtl/>
        </w:rPr>
        <w:t xml:space="preserve">יבחר מתוך רשימת הספקים הזוכים את הספק אשר יספק לו את השירותים הנדרשים לפי מכרז זה, </w:t>
      </w:r>
      <w:r w:rsidRPr="000B0D68">
        <w:rPr>
          <w:rFonts w:ascii="Times New (W1)" w:hAnsi="Times New (W1)" w:hint="cs"/>
          <w:spacing w:val="4"/>
          <w:rtl/>
        </w:rPr>
        <w:t xml:space="preserve">והכל </w:t>
      </w:r>
      <w:r w:rsidR="00703A96" w:rsidRPr="000B0D68">
        <w:rPr>
          <w:rFonts w:ascii="Times New (W1)" w:hAnsi="Times New (W1)"/>
          <w:spacing w:val="4"/>
          <w:rtl/>
        </w:rPr>
        <w:t xml:space="preserve">בהתאם </w:t>
      </w:r>
      <w:r w:rsidRPr="000B0D68">
        <w:rPr>
          <w:rFonts w:ascii="Times New (W1)" w:hAnsi="Times New (W1)" w:hint="cs"/>
          <w:spacing w:val="4"/>
          <w:rtl/>
        </w:rPr>
        <w:t>למפורט במסמכי המכרז.</w:t>
      </w:r>
      <w:r w:rsidRPr="000B0D68">
        <w:rPr>
          <w:rtl/>
        </w:rPr>
        <w:t xml:space="preserve"> </w:t>
      </w:r>
    </w:p>
    <w:p w14:paraId="471792E1" w14:textId="52E70252" w:rsidR="00FE3F55" w:rsidRPr="000B0D68" w:rsidRDefault="000862EF" w:rsidP="00F93FD2">
      <w:pPr>
        <w:pStyle w:val="a7"/>
        <w:numPr>
          <w:ilvl w:val="0"/>
          <w:numId w:val="9"/>
        </w:numPr>
        <w:spacing w:before="240"/>
        <w:contextualSpacing w:val="0"/>
        <w:jc w:val="both"/>
        <w:rPr>
          <w:rFonts w:ascii="Times New (W1)" w:hAnsi="Times New (W1)"/>
          <w:spacing w:val="4"/>
        </w:rPr>
      </w:pPr>
      <w:r w:rsidRPr="000B0D68">
        <w:rPr>
          <w:rtl/>
        </w:rPr>
        <w:t xml:space="preserve">יובהר כי </w:t>
      </w:r>
      <w:r w:rsidRPr="000B0D68">
        <w:rPr>
          <w:rFonts w:hint="eastAsia"/>
          <w:rtl/>
        </w:rPr>
        <w:t>הגופים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הממשלתיים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אינם</w:t>
      </w:r>
      <w:r w:rsidRPr="000B0D68">
        <w:rPr>
          <w:rtl/>
        </w:rPr>
        <w:t xml:space="preserve"> מחויבים </w:t>
      </w:r>
      <w:r w:rsidRPr="000B0D68">
        <w:rPr>
          <w:rFonts w:hint="eastAsia"/>
          <w:rtl/>
        </w:rPr>
        <w:t>בהזמנת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השירותים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במסגרת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המכרז</w:t>
      </w:r>
      <w:r w:rsidRPr="000B0D68">
        <w:rPr>
          <w:rtl/>
        </w:rPr>
        <w:t xml:space="preserve">, </w:t>
      </w:r>
      <w:r w:rsidRPr="000B0D68">
        <w:rPr>
          <w:rFonts w:hint="eastAsia"/>
          <w:rtl/>
        </w:rPr>
        <w:t>והיקף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השירותים</w:t>
      </w:r>
      <w:r w:rsidRPr="000B0D68">
        <w:rPr>
          <w:rtl/>
        </w:rPr>
        <w:t>, ככל שיוזמנו, נתון לשיקול דעת</w:t>
      </w:r>
      <w:r w:rsidRPr="000B0D68">
        <w:rPr>
          <w:rFonts w:hint="eastAsia"/>
          <w:rtl/>
        </w:rPr>
        <w:t>ו</w:t>
      </w:r>
      <w:r w:rsidRPr="000B0D68">
        <w:rPr>
          <w:rtl/>
        </w:rPr>
        <w:t xml:space="preserve"> הבלעדי של הגוף הממשלתי מזמין השירותים.</w:t>
      </w:r>
    </w:p>
    <w:p w14:paraId="06FB0148" w14:textId="544818F4" w:rsidR="00C340D9" w:rsidRPr="000B0D68" w:rsidRDefault="00112C52" w:rsidP="00F93FD2">
      <w:pPr>
        <w:pStyle w:val="a7"/>
        <w:numPr>
          <w:ilvl w:val="0"/>
          <w:numId w:val="9"/>
        </w:numPr>
        <w:spacing w:before="240"/>
        <w:contextualSpacing w:val="0"/>
        <w:jc w:val="both"/>
      </w:pPr>
      <w:r w:rsidRPr="000B0D68">
        <w:rPr>
          <w:rtl/>
        </w:rPr>
        <w:t xml:space="preserve">ניתן </w:t>
      </w:r>
      <w:r w:rsidRPr="000B0D68">
        <w:rPr>
          <w:rFonts w:hint="cs"/>
          <w:rtl/>
        </w:rPr>
        <w:t xml:space="preserve">להוריד את </w:t>
      </w:r>
      <w:r w:rsidRPr="000B0D68">
        <w:rPr>
          <w:rtl/>
        </w:rPr>
        <w:t>מסמכי המכרז</w:t>
      </w:r>
      <w:r w:rsidR="008054ED" w:rsidRPr="000B0D68">
        <w:rPr>
          <w:rFonts w:hint="cs"/>
          <w:rtl/>
        </w:rPr>
        <w:t xml:space="preserve"> וחוברת ההצעה, ללא תשלום, מ</w:t>
      </w:r>
      <w:r w:rsidRPr="000B0D68">
        <w:rPr>
          <w:rtl/>
        </w:rPr>
        <w:t>אתר האינטרנט שכתובתו</w:t>
      </w:r>
      <w:r w:rsidR="00C340D9" w:rsidRPr="000B0D68">
        <w:rPr>
          <w:rFonts w:hint="cs"/>
          <w:rtl/>
        </w:rPr>
        <w:t xml:space="preserve"> </w:t>
      </w:r>
      <w:r w:rsidR="00121004" w:rsidRPr="000B0D68">
        <w:t>http://www.mr.gov.il/officestenders</w:t>
      </w:r>
      <w:r w:rsidR="00C340D9" w:rsidRPr="000B0D68">
        <w:rPr>
          <w:rtl/>
        </w:rPr>
        <w:t xml:space="preserve">  תחת דף מכרז מספר </w:t>
      </w:r>
      <w:r w:rsidR="000B0D68" w:rsidRPr="000B0D68">
        <w:rPr>
          <w:rFonts w:ascii="Helv" w:hAnsi="Helv"/>
          <w:color w:val="000000"/>
          <w:rtl/>
        </w:rPr>
        <w:t>2/2018</w:t>
      </w:r>
      <w:r w:rsidR="00C340D9" w:rsidRPr="000B0D68">
        <w:rPr>
          <w:rFonts w:ascii="Helv" w:hAnsi="Helv"/>
          <w:color w:val="000000"/>
          <w:rtl/>
        </w:rPr>
        <w:t>.</w:t>
      </w:r>
    </w:p>
    <w:p w14:paraId="3A337511" w14:textId="6659F577" w:rsidR="008A2057" w:rsidRPr="000B0D68" w:rsidRDefault="008054ED" w:rsidP="004A1887">
      <w:pPr>
        <w:pStyle w:val="a7"/>
        <w:numPr>
          <w:ilvl w:val="0"/>
          <w:numId w:val="9"/>
        </w:numPr>
        <w:spacing w:before="240"/>
        <w:contextualSpacing w:val="0"/>
        <w:jc w:val="both"/>
      </w:pPr>
      <w:r w:rsidRPr="000B0D68">
        <w:rPr>
          <w:rFonts w:hint="eastAsia"/>
          <w:rtl/>
        </w:rPr>
        <w:t>ניתן</w:t>
      </w:r>
      <w:r w:rsidRPr="000B0D68">
        <w:rPr>
          <w:rtl/>
        </w:rPr>
        <w:t xml:space="preserve"> להפנות שאלות בקשר למכרז עד ליום </w:t>
      </w:r>
      <w:r w:rsidR="00E35546">
        <w:rPr>
          <w:rFonts w:hint="cs"/>
          <w:rtl/>
        </w:rPr>
        <w:t>4.3.18</w:t>
      </w:r>
      <w:bookmarkStart w:id="0" w:name="_GoBack"/>
      <w:bookmarkEnd w:id="0"/>
      <w:r w:rsidR="00E35546">
        <w:rPr>
          <w:rFonts w:hint="cs"/>
          <w:rtl/>
        </w:rPr>
        <w:t>,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בכתב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ובאופן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המפורט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במסמכי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המכרז</w:t>
      </w:r>
      <w:r w:rsidRPr="000B0D68">
        <w:rPr>
          <w:rtl/>
        </w:rPr>
        <w:t>.</w:t>
      </w:r>
    </w:p>
    <w:p w14:paraId="48450247" w14:textId="6A607B91" w:rsidR="005933D1" w:rsidRPr="000B0D68" w:rsidRDefault="005933D1" w:rsidP="00E35546">
      <w:pPr>
        <w:pStyle w:val="a7"/>
        <w:numPr>
          <w:ilvl w:val="0"/>
          <w:numId w:val="9"/>
        </w:numPr>
        <w:spacing w:before="240"/>
        <w:contextualSpacing w:val="0"/>
        <w:jc w:val="both"/>
        <w:rPr>
          <w:rtl/>
        </w:rPr>
      </w:pPr>
      <w:r w:rsidRPr="000B0D68">
        <w:rPr>
          <w:rFonts w:hint="eastAsia"/>
          <w:rtl/>
        </w:rPr>
        <w:t>את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ההצעות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יש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להגיש</w:t>
      </w:r>
      <w:r w:rsidRPr="000B0D68">
        <w:rPr>
          <w:rtl/>
        </w:rPr>
        <w:t xml:space="preserve"> במעטפה סגורה עליה יצוין "הצעה למכרז מרכזי מספר </w:t>
      </w:r>
      <w:r w:rsidR="000B0D68" w:rsidRPr="000B0D68">
        <w:rPr>
          <w:rtl/>
        </w:rPr>
        <w:t>2/2018</w:t>
      </w:r>
      <w:r w:rsidRPr="000B0D68">
        <w:rPr>
          <w:rtl/>
        </w:rPr>
        <w:t xml:space="preserve">", </w:t>
      </w:r>
      <w:r w:rsidRPr="000B0D68">
        <w:rPr>
          <w:rFonts w:hint="eastAsia"/>
          <w:rtl/>
        </w:rPr>
        <w:t>ולהפקיד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בתיבת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מכרזים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מס</w:t>
      </w:r>
      <w:r w:rsidRPr="000B0D68">
        <w:rPr>
          <w:rtl/>
        </w:rPr>
        <w:t xml:space="preserve">' </w:t>
      </w:r>
      <w:r w:rsidR="00E35546">
        <w:rPr>
          <w:rFonts w:hint="cs"/>
          <w:rtl/>
        </w:rPr>
        <w:t>1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של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אגף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החשב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הכללי</w:t>
      </w:r>
      <w:r w:rsidRPr="000B0D68">
        <w:rPr>
          <w:rtl/>
        </w:rPr>
        <w:t xml:space="preserve">, </w:t>
      </w:r>
      <w:r w:rsidRPr="000B0D68">
        <w:rPr>
          <w:rFonts w:hint="eastAsia"/>
          <w:rtl/>
        </w:rPr>
        <w:t>משרד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האוצר</w:t>
      </w:r>
      <w:r w:rsidRPr="000B0D68">
        <w:rPr>
          <w:rtl/>
        </w:rPr>
        <w:t xml:space="preserve"> </w:t>
      </w:r>
      <w:r w:rsidRPr="000B0D68">
        <w:rPr>
          <w:rFonts w:hint="eastAsia"/>
          <w:rtl/>
        </w:rPr>
        <w:t>בירושלים</w:t>
      </w:r>
      <w:r w:rsidRPr="000B0D68">
        <w:rPr>
          <w:rtl/>
        </w:rPr>
        <w:t>,</w:t>
      </w:r>
      <w:r w:rsidRPr="000B0D68" w:rsidDel="005933D1">
        <w:rPr>
          <w:rtl/>
        </w:rPr>
        <w:t xml:space="preserve"> </w:t>
      </w:r>
      <w:r w:rsidR="00112C52" w:rsidRPr="000B0D68">
        <w:rPr>
          <w:rtl/>
        </w:rPr>
        <w:t>רח' קפלן 1, קומה 3</w:t>
      </w:r>
      <w:r w:rsidRPr="000B0D68">
        <w:rPr>
          <w:rtl/>
        </w:rPr>
        <w:t xml:space="preserve">, </w:t>
      </w:r>
      <w:r w:rsidR="00112C52" w:rsidRPr="000B0D68">
        <w:rPr>
          <w:rtl/>
        </w:rPr>
        <w:t xml:space="preserve">לא יאוחר מיום </w:t>
      </w:r>
      <w:r w:rsidR="00E35546">
        <w:rPr>
          <w:rFonts w:hint="cs"/>
          <w:rtl/>
        </w:rPr>
        <w:t>15.4.18</w:t>
      </w:r>
      <w:r w:rsidR="00112C52" w:rsidRPr="000B0D68">
        <w:rPr>
          <w:rtl/>
        </w:rPr>
        <w:t xml:space="preserve"> בשעה </w:t>
      </w:r>
      <w:r w:rsidR="00E35546">
        <w:rPr>
          <w:rFonts w:hint="cs"/>
          <w:rtl/>
        </w:rPr>
        <w:t>13:00.</w:t>
      </w:r>
      <w:r w:rsidR="008054ED" w:rsidRPr="000B0D68">
        <w:rPr>
          <w:rtl/>
        </w:rPr>
        <w:t xml:space="preserve"> </w:t>
      </w:r>
    </w:p>
    <w:p w14:paraId="1D7118B3" w14:textId="6513DB94" w:rsidR="00112C52" w:rsidRPr="00B840C5" w:rsidRDefault="005933D1" w:rsidP="00F93FD2">
      <w:pPr>
        <w:spacing w:before="240"/>
        <w:jc w:val="center"/>
        <w:rPr>
          <w:b/>
          <w:bCs/>
          <w:rtl/>
        </w:rPr>
      </w:pPr>
      <w:r w:rsidRPr="000B0D68">
        <w:rPr>
          <w:rFonts w:hint="eastAsia"/>
          <w:b/>
          <w:bCs/>
          <w:rtl/>
        </w:rPr>
        <w:t>בכל</w:t>
      </w:r>
      <w:r w:rsidRPr="000B0D68">
        <w:rPr>
          <w:b/>
          <w:bCs/>
          <w:rtl/>
        </w:rPr>
        <w:t xml:space="preserve"> מקרה של </w:t>
      </w:r>
      <w:r w:rsidR="00112C52" w:rsidRPr="000B0D68">
        <w:rPr>
          <w:b/>
          <w:bCs/>
          <w:rtl/>
        </w:rPr>
        <w:t xml:space="preserve">סתירה בין הוראות מודעה זו לבין </w:t>
      </w:r>
      <w:r w:rsidRPr="000B0D68">
        <w:rPr>
          <w:rFonts w:hint="eastAsia"/>
          <w:b/>
          <w:bCs/>
          <w:rtl/>
        </w:rPr>
        <w:t>ה</w:t>
      </w:r>
      <w:r w:rsidR="00112C52" w:rsidRPr="000B0D68">
        <w:rPr>
          <w:b/>
          <w:bCs/>
          <w:rtl/>
        </w:rPr>
        <w:t>הוראות</w:t>
      </w:r>
      <w:r w:rsidRPr="000B0D68">
        <w:rPr>
          <w:b/>
          <w:bCs/>
          <w:rtl/>
        </w:rPr>
        <w:t xml:space="preserve"> המפורטות</w:t>
      </w:r>
      <w:r w:rsidR="00112C52" w:rsidRPr="000B0D68">
        <w:rPr>
          <w:b/>
          <w:bCs/>
          <w:rtl/>
        </w:rPr>
        <w:t xml:space="preserve"> </w:t>
      </w:r>
      <w:r w:rsidRPr="000B0D68">
        <w:rPr>
          <w:rFonts w:hint="eastAsia"/>
          <w:b/>
          <w:bCs/>
          <w:rtl/>
        </w:rPr>
        <w:t>ב</w:t>
      </w:r>
      <w:r w:rsidR="00112C52" w:rsidRPr="000B0D68">
        <w:rPr>
          <w:b/>
          <w:bCs/>
          <w:rtl/>
        </w:rPr>
        <w:t xml:space="preserve">מסמכי המכרז, </w:t>
      </w:r>
      <w:r w:rsidRPr="000B0D68">
        <w:rPr>
          <w:rFonts w:hint="eastAsia"/>
          <w:b/>
          <w:bCs/>
          <w:rtl/>
        </w:rPr>
        <w:t>גוברות</w:t>
      </w:r>
      <w:r w:rsidRPr="000B0D68">
        <w:rPr>
          <w:b/>
          <w:bCs/>
          <w:rtl/>
        </w:rPr>
        <w:t xml:space="preserve"> </w:t>
      </w:r>
      <w:r w:rsidRPr="000B0D68">
        <w:rPr>
          <w:rFonts w:hint="eastAsia"/>
          <w:b/>
          <w:bCs/>
          <w:rtl/>
        </w:rPr>
        <w:t>האחרונות</w:t>
      </w:r>
      <w:r w:rsidR="00112C52" w:rsidRPr="000B0D68">
        <w:rPr>
          <w:b/>
          <w:bCs/>
          <w:rtl/>
        </w:rPr>
        <w:t>.</w:t>
      </w:r>
    </w:p>
    <w:p w14:paraId="16CD4972" w14:textId="77777777" w:rsidR="00F975CB" w:rsidRPr="00F975CB" w:rsidRDefault="00F975CB" w:rsidP="00F93FD2">
      <w:pPr>
        <w:jc w:val="both"/>
      </w:pPr>
    </w:p>
    <w:sectPr w:rsidR="00F975CB" w:rsidRPr="00F975CB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4A6F3613"/>
    <w:multiLevelType w:val="multilevel"/>
    <w:tmpl w:val="0A081648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5"/>
      <w:numFmt w:val="bullet"/>
      <w:lvlText w:val="-"/>
      <w:lvlJc w:val="left"/>
      <w:pPr>
        <w:ind w:left="792" w:hanging="432"/>
      </w:pPr>
      <w:rPr>
        <w:rFonts w:ascii="Arial" w:eastAsia="Times New Roman" w:hAnsi="Arial" w:cs="David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 w15:restartNumberingAfterBreak="0">
    <w:nsid w:val="5F742CE8"/>
    <w:multiLevelType w:val="multilevel"/>
    <w:tmpl w:val="DA3A8A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7" w:hanging="717"/>
      </w:pPr>
      <w:rPr>
        <w:rFonts w:hint="default"/>
        <w:b w:val="0"/>
        <w:bCs w:val="0"/>
      </w:rPr>
    </w:lvl>
    <w:lvl w:ilvl="2">
      <w:start w:val="1"/>
      <w:numFmt w:val="hebrew1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C43"/>
    <w:rsid w:val="00007E38"/>
    <w:rsid w:val="00014182"/>
    <w:rsid w:val="00047C97"/>
    <w:rsid w:val="000520B7"/>
    <w:rsid w:val="000568CE"/>
    <w:rsid w:val="00066383"/>
    <w:rsid w:val="000862EF"/>
    <w:rsid w:val="00093B9D"/>
    <w:rsid w:val="000B0D68"/>
    <w:rsid w:val="000C04AE"/>
    <w:rsid w:val="000E6098"/>
    <w:rsid w:val="000E632C"/>
    <w:rsid w:val="0010326C"/>
    <w:rsid w:val="00112C52"/>
    <w:rsid w:val="00121004"/>
    <w:rsid w:val="00127F3F"/>
    <w:rsid w:val="001611C6"/>
    <w:rsid w:val="00162529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6B9"/>
    <w:rsid w:val="00325E01"/>
    <w:rsid w:val="0033722B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67C63"/>
    <w:rsid w:val="0047142D"/>
    <w:rsid w:val="004A1887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174EF"/>
    <w:rsid w:val="00531AE3"/>
    <w:rsid w:val="00534452"/>
    <w:rsid w:val="005371D8"/>
    <w:rsid w:val="00556BE2"/>
    <w:rsid w:val="005639FC"/>
    <w:rsid w:val="005933D1"/>
    <w:rsid w:val="005D3672"/>
    <w:rsid w:val="005D42E4"/>
    <w:rsid w:val="005F65E9"/>
    <w:rsid w:val="00600BFA"/>
    <w:rsid w:val="00600F1F"/>
    <w:rsid w:val="00602DAD"/>
    <w:rsid w:val="00610527"/>
    <w:rsid w:val="006309B0"/>
    <w:rsid w:val="006422A3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66F0"/>
    <w:rsid w:val="006F7050"/>
    <w:rsid w:val="00703A96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054ED"/>
    <w:rsid w:val="0082739B"/>
    <w:rsid w:val="00832229"/>
    <w:rsid w:val="00864DB3"/>
    <w:rsid w:val="0086518D"/>
    <w:rsid w:val="00867AE5"/>
    <w:rsid w:val="00870D8A"/>
    <w:rsid w:val="008A2057"/>
    <w:rsid w:val="008B39D7"/>
    <w:rsid w:val="008E77BE"/>
    <w:rsid w:val="00910BC9"/>
    <w:rsid w:val="00915C9A"/>
    <w:rsid w:val="00935E81"/>
    <w:rsid w:val="00986444"/>
    <w:rsid w:val="00990A24"/>
    <w:rsid w:val="009B64FE"/>
    <w:rsid w:val="009D5615"/>
    <w:rsid w:val="009E52B5"/>
    <w:rsid w:val="009F7F7A"/>
    <w:rsid w:val="00A02C4E"/>
    <w:rsid w:val="00A15876"/>
    <w:rsid w:val="00A15D5D"/>
    <w:rsid w:val="00A30921"/>
    <w:rsid w:val="00A5751E"/>
    <w:rsid w:val="00A67A4F"/>
    <w:rsid w:val="00A70C43"/>
    <w:rsid w:val="00A7396A"/>
    <w:rsid w:val="00A73972"/>
    <w:rsid w:val="00A75C46"/>
    <w:rsid w:val="00A84333"/>
    <w:rsid w:val="00A84658"/>
    <w:rsid w:val="00AA4752"/>
    <w:rsid w:val="00AD0167"/>
    <w:rsid w:val="00AD5C7F"/>
    <w:rsid w:val="00AF1C47"/>
    <w:rsid w:val="00B03E2B"/>
    <w:rsid w:val="00B0402F"/>
    <w:rsid w:val="00B041F7"/>
    <w:rsid w:val="00B311D4"/>
    <w:rsid w:val="00B429D7"/>
    <w:rsid w:val="00B60EE6"/>
    <w:rsid w:val="00B67385"/>
    <w:rsid w:val="00B840C5"/>
    <w:rsid w:val="00B93390"/>
    <w:rsid w:val="00B93A25"/>
    <w:rsid w:val="00BB393A"/>
    <w:rsid w:val="00BD67E7"/>
    <w:rsid w:val="00C00D82"/>
    <w:rsid w:val="00C01906"/>
    <w:rsid w:val="00C15996"/>
    <w:rsid w:val="00C171DC"/>
    <w:rsid w:val="00C27AC8"/>
    <w:rsid w:val="00C340D9"/>
    <w:rsid w:val="00C37F33"/>
    <w:rsid w:val="00C46771"/>
    <w:rsid w:val="00C84ABA"/>
    <w:rsid w:val="00CA61AF"/>
    <w:rsid w:val="00CB40A4"/>
    <w:rsid w:val="00CC356E"/>
    <w:rsid w:val="00CD6DB8"/>
    <w:rsid w:val="00CE0517"/>
    <w:rsid w:val="00CE7825"/>
    <w:rsid w:val="00CF44BB"/>
    <w:rsid w:val="00D101C7"/>
    <w:rsid w:val="00D33979"/>
    <w:rsid w:val="00D66453"/>
    <w:rsid w:val="00D709F2"/>
    <w:rsid w:val="00D731DA"/>
    <w:rsid w:val="00D969C1"/>
    <w:rsid w:val="00DD5320"/>
    <w:rsid w:val="00DE069A"/>
    <w:rsid w:val="00DE7CC8"/>
    <w:rsid w:val="00DF73FF"/>
    <w:rsid w:val="00E1178F"/>
    <w:rsid w:val="00E35546"/>
    <w:rsid w:val="00E41B31"/>
    <w:rsid w:val="00E56588"/>
    <w:rsid w:val="00E95EEF"/>
    <w:rsid w:val="00EA6729"/>
    <w:rsid w:val="00EC303E"/>
    <w:rsid w:val="00EF71D7"/>
    <w:rsid w:val="00F00D41"/>
    <w:rsid w:val="00F0592A"/>
    <w:rsid w:val="00F07EA5"/>
    <w:rsid w:val="00F2098E"/>
    <w:rsid w:val="00F25ABF"/>
    <w:rsid w:val="00F509E4"/>
    <w:rsid w:val="00F74EF7"/>
    <w:rsid w:val="00F80DA7"/>
    <w:rsid w:val="00F82A9D"/>
    <w:rsid w:val="00F93FD2"/>
    <w:rsid w:val="00F975CB"/>
    <w:rsid w:val="00FE3193"/>
    <w:rsid w:val="00FE3E76"/>
    <w:rsid w:val="00FE3F33"/>
    <w:rsid w:val="00FE3F55"/>
    <w:rsid w:val="00FF2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E659D05"/>
  <w15:docId w15:val="{DB58FC5E-A0B5-430C-A7AA-BAE0EA07E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0C43"/>
    <w:pPr>
      <w:bidi/>
      <w:spacing w:before="0"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Balloon Text"/>
    <w:basedOn w:val="a"/>
    <w:link w:val="a9"/>
    <w:uiPriority w:val="99"/>
    <w:semiHidden/>
    <w:unhideWhenUsed/>
    <w:rsid w:val="00FE3E7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E3E76"/>
    <w:rPr>
      <w:rFonts w:ascii="Tahoma" w:eastAsia="Times New Roman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FE3E76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FE3E76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FE3E76"/>
    <w:rPr>
      <w:rFonts w:ascii="Times New Roman" w:eastAsia="Times New Roman" w:hAnsi="Times New Roman" w:cs="David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FE3E76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FE3E76"/>
    <w:rPr>
      <w:rFonts w:ascii="Times New Roman" w:eastAsia="Times New Roman" w:hAnsi="Times New Roman" w:cs="David"/>
      <w:b/>
      <w:bCs/>
      <w:sz w:val="20"/>
      <w:szCs w:val="20"/>
    </w:rPr>
  </w:style>
  <w:style w:type="paragraph" w:styleId="af">
    <w:name w:val="Revision"/>
    <w:hidden/>
    <w:uiPriority w:val="99"/>
    <w:semiHidden/>
    <w:rsid w:val="005933D1"/>
    <w:pPr>
      <w:spacing w:before="0" w:after="0" w:line="240" w:lineRule="auto"/>
    </w:pPr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EA99FD-AE88-4B61-AF4E-BFAE85F6C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383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לידיה ראובני</dc:creator>
  <cp:lastModifiedBy>דריה פודשיבלוב</cp:lastModifiedBy>
  <cp:revision>6</cp:revision>
  <dcterms:created xsi:type="dcterms:W3CDTF">2018-02-01T10:04:00Z</dcterms:created>
  <dcterms:modified xsi:type="dcterms:W3CDTF">2018-02-18T07:22:00Z</dcterms:modified>
</cp:coreProperties>
</file>